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F5C02" w14:textId="77777777" w:rsidR="009F2850" w:rsidRDefault="009F2850" w:rsidP="009F2850">
      <w:pPr>
        <w:pStyle w:val="Nadpis1"/>
        <w:jc w:val="center"/>
        <w:rPr>
          <w:b/>
          <w:caps/>
          <w:sz w:val="32"/>
          <w:szCs w:val="32"/>
        </w:rPr>
      </w:pPr>
      <w:r w:rsidRPr="00183716">
        <w:rPr>
          <w:b/>
          <w:caps/>
          <w:sz w:val="32"/>
          <w:szCs w:val="32"/>
        </w:rPr>
        <w:t>VEŘEJNOPRÁVNÍ SMLOUVA</w:t>
      </w:r>
      <w:r>
        <w:rPr>
          <w:b/>
          <w:caps/>
          <w:sz w:val="32"/>
          <w:szCs w:val="32"/>
        </w:rPr>
        <w:t xml:space="preserve"> </w:t>
      </w:r>
    </w:p>
    <w:p w14:paraId="17698036" w14:textId="77777777" w:rsidR="009F2850" w:rsidRDefault="009F2850" w:rsidP="009F2850">
      <w:pPr>
        <w:pStyle w:val="Nadpis1"/>
        <w:jc w:val="center"/>
        <w:rPr>
          <w:b/>
          <w:caps/>
          <w:sz w:val="32"/>
          <w:szCs w:val="32"/>
        </w:rPr>
      </w:pPr>
      <w:r w:rsidRPr="00275134">
        <w:rPr>
          <w:b/>
          <w:caps/>
          <w:sz w:val="32"/>
          <w:szCs w:val="32"/>
        </w:rPr>
        <w:t>o poskytnutí</w:t>
      </w:r>
      <w:r>
        <w:rPr>
          <w:b/>
          <w:caps/>
          <w:sz w:val="32"/>
          <w:szCs w:val="32"/>
        </w:rPr>
        <w:t xml:space="preserve"> dotace</w:t>
      </w:r>
    </w:p>
    <w:p w14:paraId="45685608" w14:textId="77777777" w:rsidR="009F2850" w:rsidRPr="00540C50" w:rsidRDefault="009F2850" w:rsidP="009F2850"/>
    <w:p w14:paraId="4EB95682" w14:textId="77777777" w:rsidR="009F2850" w:rsidRDefault="009F2850" w:rsidP="009F2850">
      <w:pPr>
        <w:jc w:val="center"/>
        <w:rPr>
          <w:sz w:val="24"/>
        </w:rPr>
      </w:pPr>
      <w:r w:rsidRPr="00540C50">
        <w:rPr>
          <w:sz w:val="24"/>
        </w:rPr>
        <w:t xml:space="preserve">uzavřená podle </w:t>
      </w:r>
      <w:proofErr w:type="spellStart"/>
      <w:r w:rsidRPr="00540C50">
        <w:rPr>
          <w:sz w:val="24"/>
        </w:rPr>
        <w:t>ust</w:t>
      </w:r>
      <w:proofErr w:type="spellEnd"/>
      <w:r w:rsidRPr="00540C50">
        <w:rPr>
          <w:sz w:val="24"/>
        </w:rPr>
        <w:t xml:space="preserve">. § </w:t>
      </w:r>
      <w:r>
        <w:rPr>
          <w:sz w:val="24"/>
        </w:rPr>
        <w:t>159 a násl. zákona č. 500/2004 Sb., správní řád ve znění pozdějších předpisů</w:t>
      </w:r>
      <w:r w:rsidRPr="00D537A8">
        <w:rPr>
          <w:sz w:val="24"/>
        </w:rPr>
        <w:t xml:space="preserve">, </w:t>
      </w:r>
      <w:r>
        <w:rPr>
          <w:sz w:val="24"/>
        </w:rPr>
        <w:t>v souladu s </w:t>
      </w:r>
      <w:proofErr w:type="spellStart"/>
      <w:r>
        <w:rPr>
          <w:sz w:val="24"/>
        </w:rPr>
        <w:t>ust</w:t>
      </w:r>
      <w:proofErr w:type="spellEnd"/>
      <w:r>
        <w:rPr>
          <w:sz w:val="24"/>
        </w:rPr>
        <w:t>. § 9 odst. 1 písm. i) ve spojení s § 22 zák. č. 250/2000 Sb., o rozpočtových pravidlech územních rozpočtů, ve znění pozdějších předpisů</w:t>
      </w:r>
    </w:p>
    <w:p w14:paraId="37389EC1" w14:textId="77777777" w:rsidR="009F2850" w:rsidRDefault="009F2850" w:rsidP="009F2850">
      <w:pPr>
        <w:jc w:val="center"/>
        <w:rPr>
          <w:sz w:val="24"/>
        </w:rPr>
      </w:pPr>
    </w:p>
    <w:p w14:paraId="122F30AD" w14:textId="77777777" w:rsidR="009F2850" w:rsidRPr="001E51C7" w:rsidRDefault="009F2850" w:rsidP="009F2850">
      <w:pPr>
        <w:jc w:val="center"/>
        <w:rPr>
          <w:sz w:val="24"/>
        </w:rPr>
      </w:pPr>
    </w:p>
    <w:p w14:paraId="376B192A" w14:textId="77777777" w:rsidR="009F2850" w:rsidRDefault="009F2850" w:rsidP="009F2850">
      <w:pPr>
        <w:jc w:val="center"/>
        <w:rPr>
          <w:b/>
          <w:sz w:val="24"/>
        </w:rPr>
      </w:pPr>
      <w:r>
        <w:rPr>
          <w:b/>
          <w:sz w:val="24"/>
        </w:rPr>
        <w:t>I.</w:t>
      </w:r>
    </w:p>
    <w:p w14:paraId="22B14291" w14:textId="77777777" w:rsidR="009F2850" w:rsidRDefault="009F2850" w:rsidP="009F2850">
      <w:pPr>
        <w:jc w:val="center"/>
        <w:rPr>
          <w:b/>
          <w:sz w:val="24"/>
        </w:rPr>
      </w:pPr>
      <w:r>
        <w:rPr>
          <w:b/>
          <w:sz w:val="24"/>
        </w:rPr>
        <w:t>SMLUVNÍ STRANY</w:t>
      </w:r>
    </w:p>
    <w:p w14:paraId="05537425" w14:textId="77777777" w:rsidR="009F2850" w:rsidRDefault="009F2850" w:rsidP="009F2850">
      <w:pPr>
        <w:jc w:val="center"/>
        <w:rPr>
          <w:b/>
          <w:sz w:val="24"/>
        </w:rPr>
      </w:pPr>
    </w:p>
    <w:p w14:paraId="6D9B5D25" w14:textId="77777777" w:rsidR="009F2850" w:rsidRDefault="009F2850" w:rsidP="009F2850">
      <w:pPr>
        <w:jc w:val="both"/>
        <w:rPr>
          <w:b/>
          <w:sz w:val="24"/>
        </w:rPr>
      </w:pPr>
      <w:r>
        <w:rPr>
          <w:b/>
          <w:sz w:val="24"/>
        </w:rPr>
        <w:t>Poskytovatel:</w:t>
      </w:r>
    </w:p>
    <w:p w14:paraId="7C514CFF" w14:textId="77777777" w:rsidR="007C1301" w:rsidRDefault="007C1301" w:rsidP="009F2850">
      <w:pPr>
        <w:jc w:val="both"/>
        <w:rPr>
          <w:b/>
          <w:sz w:val="24"/>
        </w:rPr>
      </w:pPr>
    </w:p>
    <w:p w14:paraId="5603DCE1" w14:textId="77777777" w:rsidR="007C1301" w:rsidRPr="005D4DB1" w:rsidRDefault="007C1301" w:rsidP="007C1301">
      <w:pPr>
        <w:rPr>
          <w:b/>
          <w:sz w:val="24"/>
        </w:rPr>
      </w:pPr>
      <w:r w:rsidRPr="005D4DB1">
        <w:rPr>
          <w:b/>
          <w:sz w:val="24"/>
        </w:rPr>
        <w:t>Zájmové sdružení Frýdlantsko – Beskydy</w:t>
      </w:r>
    </w:p>
    <w:p w14:paraId="6D3D8285" w14:textId="77777777" w:rsidR="007C1301" w:rsidRDefault="007C1301" w:rsidP="007C1301">
      <w:pPr>
        <w:rPr>
          <w:sz w:val="24"/>
        </w:rPr>
      </w:pPr>
      <w:r>
        <w:rPr>
          <w:sz w:val="24"/>
        </w:rPr>
        <w:t>sídlem Náměstí č.p. 3, 739 11 Frýdlant nad Ostravicí</w:t>
      </w:r>
    </w:p>
    <w:p w14:paraId="6BC51FE6" w14:textId="3C768544" w:rsidR="007C1301" w:rsidRDefault="007C1301" w:rsidP="007C1301">
      <w:pPr>
        <w:rPr>
          <w:sz w:val="24"/>
        </w:rPr>
      </w:pPr>
      <w:r>
        <w:rPr>
          <w:sz w:val="24"/>
        </w:rPr>
        <w:t>IČ</w:t>
      </w:r>
      <w:r w:rsidR="005B27B0">
        <w:rPr>
          <w:sz w:val="24"/>
        </w:rPr>
        <w:t>:</w:t>
      </w:r>
      <w:r>
        <w:rPr>
          <w:sz w:val="24"/>
        </w:rPr>
        <w:t xml:space="preserve"> 69609926</w:t>
      </w:r>
    </w:p>
    <w:p w14:paraId="0465B6DD" w14:textId="0087EEE2" w:rsidR="007C1301" w:rsidRDefault="007C1301" w:rsidP="007C1301">
      <w:pPr>
        <w:rPr>
          <w:sz w:val="24"/>
        </w:rPr>
      </w:pPr>
      <w:r>
        <w:rPr>
          <w:sz w:val="24"/>
        </w:rPr>
        <w:t xml:space="preserve">zastoupené </w:t>
      </w:r>
      <w:r w:rsidR="005B27B0">
        <w:rPr>
          <w:sz w:val="24"/>
        </w:rPr>
        <w:t xml:space="preserve">Mgr. Davidem </w:t>
      </w:r>
      <w:proofErr w:type="spellStart"/>
      <w:r w:rsidR="005B27B0">
        <w:rPr>
          <w:sz w:val="24"/>
        </w:rPr>
        <w:t>Pavliskou</w:t>
      </w:r>
      <w:proofErr w:type="spellEnd"/>
      <w:r>
        <w:rPr>
          <w:sz w:val="24"/>
        </w:rPr>
        <w:t>, předsedou</w:t>
      </w:r>
    </w:p>
    <w:p w14:paraId="4D24FCF3" w14:textId="77777777" w:rsidR="009F2850" w:rsidRDefault="007C1301" w:rsidP="007C1301">
      <w:pPr>
        <w:rPr>
          <w:sz w:val="24"/>
        </w:rPr>
      </w:pPr>
      <w:r>
        <w:rPr>
          <w:sz w:val="24"/>
        </w:rPr>
        <w:tab/>
        <w:t xml:space="preserve">       Petrem </w:t>
      </w:r>
      <w:proofErr w:type="spellStart"/>
      <w:r>
        <w:rPr>
          <w:sz w:val="24"/>
        </w:rPr>
        <w:t>Blokšou</w:t>
      </w:r>
      <w:proofErr w:type="spellEnd"/>
      <w:r>
        <w:rPr>
          <w:sz w:val="24"/>
        </w:rPr>
        <w:t>, místopředsedou</w:t>
      </w:r>
    </w:p>
    <w:p w14:paraId="1F08C6C1" w14:textId="77777777" w:rsidR="009F2850" w:rsidRDefault="0038247F" w:rsidP="00D92BAA">
      <w:pPr>
        <w:rPr>
          <w:sz w:val="24"/>
        </w:rPr>
      </w:pPr>
      <w:r>
        <w:rPr>
          <w:sz w:val="24"/>
        </w:rPr>
        <w:t xml:space="preserve">bankovní spojení: </w:t>
      </w:r>
      <w:r w:rsidR="00D92BAA" w:rsidRPr="003A47AD">
        <w:rPr>
          <w:sz w:val="24"/>
          <w:highlight w:val="black"/>
        </w:rPr>
        <w:t>27-3599390247/0100</w:t>
      </w:r>
    </w:p>
    <w:p w14:paraId="2EBD90BD" w14:textId="77777777" w:rsidR="009F2850" w:rsidRDefault="009F2850" w:rsidP="009F2850">
      <w:pPr>
        <w:jc w:val="both"/>
        <w:rPr>
          <w:sz w:val="24"/>
        </w:rPr>
      </w:pPr>
    </w:p>
    <w:p w14:paraId="39666619" w14:textId="77777777" w:rsidR="009F2850" w:rsidRDefault="009F2850" w:rsidP="009F2850">
      <w:pPr>
        <w:jc w:val="both"/>
        <w:rPr>
          <w:b/>
          <w:sz w:val="24"/>
        </w:rPr>
      </w:pPr>
      <w:r>
        <w:rPr>
          <w:b/>
          <w:sz w:val="24"/>
        </w:rPr>
        <w:t>Příjemce</w:t>
      </w:r>
      <w:r w:rsidRPr="00036543">
        <w:rPr>
          <w:b/>
          <w:sz w:val="24"/>
        </w:rPr>
        <w:t>:</w:t>
      </w:r>
    </w:p>
    <w:p w14:paraId="286792D8" w14:textId="77777777" w:rsidR="007C1301" w:rsidRPr="007C1301" w:rsidRDefault="007C1301" w:rsidP="009F2850">
      <w:pPr>
        <w:jc w:val="both"/>
        <w:rPr>
          <w:b/>
          <w:sz w:val="22"/>
        </w:rPr>
      </w:pPr>
    </w:p>
    <w:p w14:paraId="28792011" w14:textId="77777777" w:rsidR="007C1301" w:rsidRPr="007C1301" w:rsidRDefault="00D802A8" w:rsidP="007C1301">
      <w:pPr>
        <w:rPr>
          <w:b/>
          <w:sz w:val="24"/>
        </w:rPr>
      </w:pPr>
      <w:r>
        <w:rPr>
          <w:b/>
          <w:sz w:val="24"/>
        </w:rPr>
        <w:t>Kulturní centrum Frýdlant nad Ostravicí, příspěvková organizace</w:t>
      </w:r>
    </w:p>
    <w:p w14:paraId="49CFFD79" w14:textId="77777777" w:rsidR="007C1301" w:rsidRDefault="007C1301" w:rsidP="007C1301">
      <w:pPr>
        <w:rPr>
          <w:sz w:val="24"/>
        </w:rPr>
      </w:pPr>
      <w:r>
        <w:rPr>
          <w:sz w:val="24"/>
        </w:rPr>
        <w:t xml:space="preserve">sídlem </w:t>
      </w:r>
      <w:r w:rsidR="00D802A8">
        <w:rPr>
          <w:sz w:val="24"/>
        </w:rPr>
        <w:t>Hlavní 1755</w:t>
      </w:r>
      <w:r>
        <w:rPr>
          <w:sz w:val="24"/>
        </w:rPr>
        <w:t>, 739 11 Frýdlant nad Ostravicí</w:t>
      </w:r>
    </w:p>
    <w:p w14:paraId="4B3BE7DE" w14:textId="79E40A92" w:rsidR="007C1301" w:rsidRDefault="007C1301" w:rsidP="007C1301">
      <w:pPr>
        <w:rPr>
          <w:sz w:val="24"/>
        </w:rPr>
      </w:pPr>
      <w:r>
        <w:rPr>
          <w:sz w:val="24"/>
        </w:rPr>
        <w:t>IČ</w:t>
      </w:r>
      <w:r w:rsidR="005B27B0">
        <w:rPr>
          <w:sz w:val="24"/>
        </w:rPr>
        <w:t>:</w:t>
      </w:r>
      <w:r>
        <w:rPr>
          <w:sz w:val="24"/>
        </w:rPr>
        <w:t xml:space="preserve"> </w:t>
      </w:r>
      <w:r w:rsidR="00E47CA4" w:rsidRPr="005548CF">
        <w:rPr>
          <w:sz w:val="24"/>
        </w:rPr>
        <w:t>0328272</w:t>
      </w:r>
    </w:p>
    <w:p w14:paraId="543B127A" w14:textId="77777777" w:rsidR="007C1301" w:rsidRPr="00657E0C" w:rsidRDefault="007C1301" w:rsidP="007C1301">
      <w:pPr>
        <w:rPr>
          <w:sz w:val="24"/>
        </w:rPr>
      </w:pPr>
      <w:r w:rsidRPr="00657E0C">
        <w:rPr>
          <w:sz w:val="24"/>
        </w:rPr>
        <w:t xml:space="preserve">zastoupené </w:t>
      </w:r>
      <w:r w:rsidR="00D802A8" w:rsidRPr="00657E0C">
        <w:rPr>
          <w:sz w:val="24"/>
        </w:rPr>
        <w:t>Ing. Kateřinou Kaiserovou, ředitelkou</w:t>
      </w:r>
    </w:p>
    <w:p w14:paraId="7940C28F" w14:textId="1743AEE1" w:rsidR="007C1301" w:rsidRPr="00657E0C" w:rsidRDefault="007C1301" w:rsidP="007C1301">
      <w:pPr>
        <w:rPr>
          <w:sz w:val="24"/>
          <w:szCs w:val="24"/>
        </w:rPr>
      </w:pPr>
      <w:r w:rsidRPr="00657E0C">
        <w:rPr>
          <w:sz w:val="24"/>
          <w:szCs w:val="24"/>
        </w:rPr>
        <w:t xml:space="preserve">bankovní spojení: </w:t>
      </w:r>
      <w:r w:rsidR="003A2644" w:rsidRPr="003A47AD">
        <w:rPr>
          <w:sz w:val="22"/>
          <w:szCs w:val="22"/>
          <w:highlight w:val="black"/>
        </w:rPr>
        <w:t>107-7903750277 /0100</w:t>
      </w:r>
    </w:p>
    <w:p w14:paraId="4474EBE6" w14:textId="77777777" w:rsidR="009F2850" w:rsidRPr="00657E0C" w:rsidRDefault="009F2850" w:rsidP="009F2850">
      <w:pPr>
        <w:pStyle w:val="BodyText21"/>
      </w:pPr>
    </w:p>
    <w:p w14:paraId="548AAB73" w14:textId="77777777" w:rsidR="009F2850" w:rsidRPr="007A2DE7" w:rsidRDefault="009F2850" w:rsidP="009F2850">
      <w:pPr>
        <w:pStyle w:val="BodyText21"/>
      </w:pPr>
    </w:p>
    <w:p w14:paraId="66E02CE6" w14:textId="77777777" w:rsidR="009F2850" w:rsidRPr="007A2DE7" w:rsidRDefault="009F2850" w:rsidP="009F2850">
      <w:pPr>
        <w:jc w:val="center"/>
        <w:rPr>
          <w:b/>
          <w:sz w:val="24"/>
        </w:rPr>
      </w:pPr>
      <w:r w:rsidRPr="007A2DE7">
        <w:rPr>
          <w:b/>
          <w:sz w:val="24"/>
        </w:rPr>
        <w:t>II.</w:t>
      </w:r>
    </w:p>
    <w:p w14:paraId="41275064" w14:textId="77777777" w:rsidR="009F2850" w:rsidRPr="007A2DE7" w:rsidRDefault="009F2850" w:rsidP="009F2850">
      <w:pPr>
        <w:jc w:val="center"/>
        <w:rPr>
          <w:b/>
          <w:sz w:val="24"/>
        </w:rPr>
      </w:pPr>
      <w:r w:rsidRPr="007A2DE7">
        <w:rPr>
          <w:b/>
          <w:sz w:val="24"/>
        </w:rPr>
        <w:t>PŘEDMĚT SMLOUVY</w:t>
      </w:r>
    </w:p>
    <w:p w14:paraId="1C43E831" w14:textId="77777777" w:rsidR="009F2850" w:rsidRPr="007A2DE7" w:rsidRDefault="009F2850" w:rsidP="009F2850">
      <w:pPr>
        <w:pStyle w:val="BodyText21"/>
      </w:pPr>
    </w:p>
    <w:p w14:paraId="742F6DCC" w14:textId="77777777" w:rsidR="009F2850" w:rsidRPr="007A2DE7" w:rsidRDefault="009F2850" w:rsidP="009F2850">
      <w:pPr>
        <w:pStyle w:val="BodyText21"/>
        <w:numPr>
          <w:ilvl w:val="0"/>
          <w:numId w:val="1"/>
        </w:numPr>
        <w:tabs>
          <w:tab w:val="left" w:pos="360"/>
        </w:tabs>
      </w:pPr>
      <w:r w:rsidRPr="007A2DE7">
        <w:t>Poskytovatel se touto smlouvou zavazuje poskytnout příjemci za podmínek stanovených v této smlouvě účelově určen</w:t>
      </w:r>
      <w:r>
        <w:t>ou</w:t>
      </w:r>
      <w:r w:rsidRPr="007A2DE7">
        <w:t xml:space="preserve"> </w:t>
      </w:r>
      <w:r>
        <w:t>dotaci</w:t>
      </w:r>
      <w:r w:rsidRPr="007A2DE7">
        <w:t xml:space="preserve"> a příjemce se zavazuje </w:t>
      </w:r>
      <w:r>
        <w:t>dotaci</w:t>
      </w:r>
      <w:r w:rsidRPr="007A2DE7">
        <w:t xml:space="preserve"> přijmout a užít v souladu s je</w:t>
      </w:r>
      <w:r w:rsidR="0006746C">
        <w:t>jím</w:t>
      </w:r>
      <w:r w:rsidRPr="007A2DE7">
        <w:t xml:space="preserve"> účelovým určením. </w:t>
      </w:r>
    </w:p>
    <w:p w14:paraId="01CFC7EB" w14:textId="216E4AD4" w:rsidR="00E47CA4" w:rsidRPr="003A2644" w:rsidRDefault="009F2850" w:rsidP="003A2644">
      <w:pPr>
        <w:pStyle w:val="BodyText21"/>
        <w:numPr>
          <w:ilvl w:val="0"/>
          <w:numId w:val="1"/>
        </w:numPr>
      </w:pPr>
      <w:r w:rsidRPr="005548CF">
        <w:t>Dotace se poskytuje v celkové výši</w:t>
      </w:r>
      <w:r w:rsidR="00AB4902" w:rsidRPr="005548CF">
        <w:t xml:space="preserve"> </w:t>
      </w:r>
      <w:r w:rsidR="005B27B0">
        <w:rPr>
          <w:b/>
        </w:rPr>
        <w:t>300</w:t>
      </w:r>
      <w:r w:rsidR="0071729E">
        <w:rPr>
          <w:b/>
        </w:rPr>
        <w:t xml:space="preserve"> </w:t>
      </w:r>
      <w:r w:rsidR="005B27B0">
        <w:rPr>
          <w:b/>
        </w:rPr>
        <w:t>000</w:t>
      </w:r>
      <w:r w:rsidR="0071729E">
        <w:rPr>
          <w:b/>
        </w:rPr>
        <w:t xml:space="preserve"> </w:t>
      </w:r>
      <w:r w:rsidR="005B27B0">
        <w:rPr>
          <w:b/>
        </w:rPr>
        <w:t>Kč</w:t>
      </w:r>
      <w:r w:rsidRPr="005548CF">
        <w:rPr>
          <w:b/>
          <w:i/>
        </w:rPr>
        <w:t xml:space="preserve"> </w:t>
      </w:r>
      <w:r w:rsidRPr="005548CF">
        <w:t xml:space="preserve">za účelem </w:t>
      </w:r>
      <w:r w:rsidR="00DF7EDB" w:rsidRPr="005548CF">
        <w:t xml:space="preserve">úhrady </w:t>
      </w:r>
      <w:r w:rsidR="00D802A8" w:rsidRPr="005548CF">
        <w:t>nákladů</w:t>
      </w:r>
      <w:r w:rsidR="00C9596A" w:rsidRPr="005548CF">
        <w:t xml:space="preserve"> na provoz Turistického informačního centra Frýdlant nad Ostravicí</w:t>
      </w:r>
      <w:r w:rsidR="00E47CA4" w:rsidRPr="005548CF">
        <w:t xml:space="preserve"> (dále jako TIC FnO)</w:t>
      </w:r>
      <w:r w:rsidR="00C9596A" w:rsidRPr="005548CF">
        <w:t xml:space="preserve">, přičemž se konkrétně jedná o úhradu </w:t>
      </w:r>
      <w:r w:rsidR="00E47CA4" w:rsidRPr="005548CF">
        <w:t xml:space="preserve">mzdových nákladů pracovníka TIC FnO, přičemž činnost TIC spočívá v bezplatném poskytování informací veřejnosti. </w:t>
      </w:r>
    </w:p>
    <w:p w14:paraId="653D301A" w14:textId="77777777" w:rsidR="009F2850" w:rsidRPr="007A2DE7" w:rsidRDefault="009F2850">
      <w:pPr>
        <w:pStyle w:val="BodyText21"/>
        <w:numPr>
          <w:ilvl w:val="0"/>
          <w:numId w:val="1"/>
        </w:numPr>
      </w:pPr>
      <w:r>
        <w:t>Jakékoliv změny účelu dotace po uzavření této smlouvy jsou vyloučeny.</w:t>
      </w:r>
    </w:p>
    <w:p w14:paraId="776B3666" w14:textId="77777777" w:rsidR="009F2850" w:rsidRDefault="009F2850" w:rsidP="009F2850">
      <w:pPr>
        <w:pStyle w:val="BodyText21"/>
        <w:numPr>
          <w:ilvl w:val="0"/>
          <w:numId w:val="1"/>
        </w:numPr>
      </w:pPr>
      <w:r>
        <w:t xml:space="preserve">Poskytovatel se zavazuje poskytnout příjemci dotaci formou převodu na jeho účet uvedený v záhlaví této smlouvy do </w:t>
      </w:r>
      <w:r w:rsidR="00D802A8">
        <w:t>14 dnů od uzavření smlouvy</w:t>
      </w:r>
      <w:r>
        <w:t>.</w:t>
      </w:r>
    </w:p>
    <w:p w14:paraId="6712E8E7" w14:textId="77777777" w:rsidR="009F2850" w:rsidRDefault="009F2850" w:rsidP="009F2850">
      <w:pPr>
        <w:pStyle w:val="BodyText21"/>
      </w:pPr>
    </w:p>
    <w:p w14:paraId="5B7DDDE0" w14:textId="77777777" w:rsidR="009F2850" w:rsidRPr="005F3C50" w:rsidRDefault="009F2850" w:rsidP="009F2850">
      <w:pPr>
        <w:pStyle w:val="BodyText21"/>
        <w:jc w:val="center"/>
        <w:rPr>
          <w:b/>
          <w:szCs w:val="24"/>
        </w:rPr>
      </w:pPr>
      <w:r w:rsidRPr="005F3C50">
        <w:rPr>
          <w:b/>
          <w:szCs w:val="24"/>
        </w:rPr>
        <w:t>III.</w:t>
      </w:r>
    </w:p>
    <w:p w14:paraId="06B5D32A" w14:textId="77777777" w:rsidR="009F2850" w:rsidRDefault="009F2850" w:rsidP="009F2850">
      <w:pPr>
        <w:pStyle w:val="BodyText21"/>
        <w:jc w:val="center"/>
        <w:rPr>
          <w:b/>
          <w:szCs w:val="24"/>
        </w:rPr>
      </w:pPr>
      <w:r w:rsidRPr="005F3C50">
        <w:rPr>
          <w:b/>
          <w:szCs w:val="24"/>
        </w:rPr>
        <w:t>POVINNOSTI PŘÍJEMCE</w:t>
      </w:r>
    </w:p>
    <w:p w14:paraId="08729E3F" w14:textId="77777777" w:rsidR="009F2850" w:rsidRPr="005F3C50" w:rsidRDefault="009F2850" w:rsidP="009F2850">
      <w:pPr>
        <w:pStyle w:val="BodyText21"/>
        <w:jc w:val="center"/>
        <w:rPr>
          <w:b/>
          <w:szCs w:val="24"/>
        </w:rPr>
      </w:pPr>
    </w:p>
    <w:p w14:paraId="302D7BE7" w14:textId="77777777" w:rsidR="009F2850" w:rsidRDefault="009F2850" w:rsidP="009F2850">
      <w:pPr>
        <w:pStyle w:val="BodyText21"/>
        <w:numPr>
          <w:ilvl w:val="0"/>
          <w:numId w:val="3"/>
        </w:numPr>
      </w:pPr>
      <w:r>
        <w:t xml:space="preserve">Příjemce se zavazuje použít dotaci výhradně k účelu stanovenému v čl. II. této smlouvy, a to v souladu s ustanoveními této smlouvy. </w:t>
      </w:r>
    </w:p>
    <w:p w14:paraId="5BF71C6A" w14:textId="77777777" w:rsidR="009F2850" w:rsidRDefault="009F2850" w:rsidP="009F2850">
      <w:pPr>
        <w:pStyle w:val="BodyText21"/>
        <w:numPr>
          <w:ilvl w:val="0"/>
          <w:numId w:val="3"/>
        </w:numPr>
      </w:pPr>
      <w:r>
        <w:t>Příjemce nesmí přidělené finanční prostředky poskytnout jiným právnickým nebo fyzickým osobám, pokud se nejedná o úhradu výkonů a služeb spojených s účelem poskytnutí dotace dle článku II. této smlouvy.</w:t>
      </w:r>
    </w:p>
    <w:p w14:paraId="320A03FF" w14:textId="77777777" w:rsidR="009F2850" w:rsidRDefault="009F2850" w:rsidP="009F2850">
      <w:pPr>
        <w:pStyle w:val="BodyText21"/>
        <w:numPr>
          <w:ilvl w:val="0"/>
          <w:numId w:val="3"/>
        </w:numPr>
        <w:tabs>
          <w:tab w:val="left" w:pos="360"/>
        </w:tabs>
      </w:pPr>
      <w:r>
        <w:lastRenderedPageBreak/>
        <w:t>Příjemce, u něhož v době plnění smlouvy o poskytnutí dotace dojde k prohlášení konkursu, vstupu do likvidace, transformaci, sloučení nebo splynutí s jiným právním subjektem, změně právní subjektivity apod., je povinen tuto skutečnost oznámit do 8 dnů poskytovateli a přednostně vypořádat vztah k</w:t>
      </w:r>
      <w:r w:rsidR="00534A69">
        <w:t> </w:t>
      </w:r>
      <w:r>
        <w:t>rozpočtu</w:t>
      </w:r>
      <w:r w:rsidR="00534A69">
        <w:t xml:space="preserve"> poskytovatele</w:t>
      </w:r>
      <w:r>
        <w:t>. Bez prodlení je také povinen informovat poskytovatele o všech okolnostech, které by mohly negativně ovlivnit splnění jeho závazků podle této smlouvy. V případě rozhodnutí o zrušení příjemce jako právnické osoby je příjemce povinen předložit poskytovateli vyúčtování do 1 měsíce od tohoto rozhodnutí.</w:t>
      </w:r>
    </w:p>
    <w:p w14:paraId="45482048" w14:textId="5BCAA838" w:rsidR="009F2850" w:rsidRPr="00C06DE4" w:rsidRDefault="009F2850" w:rsidP="009F2850">
      <w:pPr>
        <w:pStyle w:val="BodyText21"/>
        <w:numPr>
          <w:ilvl w:val="0"/>
          <w:numId w:val="3"/>
        </w:numPr>
        <w:tabs>
          <w:tab w:val="left" w:pos="360"/>
        </w:tabs>
      </w:pPr>
      <w:r>
        <w:t xml:space="preserve">Příjemce se zavazuje použít dotaci jen k úhradě nákladů, které vznikly nebo vzniknou pro účely stanovené článkem II. této smlouvy </w:t>
      </w:r>
      <w:r w:rsidR="00E47CA4">
        <w:t>v době od</w:t>
      </w:r>
      <w:r w:rsidR="003A2644">
        <w:t xml:space="preserve"> 1.1.202</w:t>
      </w:r>
      <w:r w:rsidR="005B27B0">
        <w:t>4</w:t>
      </w:r>
      <w:r w:rsidR="00E47CA4">
        <w:t xml:space="preserve"> </w:t>
      </w:r>
      <w:r w:rsidR="0038247F">
        <w:t xml:space="preserve">do </w:t>
      </w:r>
      <w:r w:rsidR="00B404E4">
        <w:t>31.12.202</w:t>
      </w:r>
      <w:r w:rsidR="005B27B0">
        <w:t>4</w:t>
      </w:r>
      <w:r w:rsidR="00E47CA4">
        <w:rPr>
          <w:color w:val="000000"/>
        </w:rPr>
        <w:t>, a které budou uhrazeny nejpozději do 31.01.202</w:t>
      </w:r>
      <w:r w:rsidR="00BC48F7">
        <w:rPr>
          <w:color w:val="000000"/>
        </w:rPr>
        <w:t>5</w:t>
      </w:r>
      <w:r w:rsidR="00E47CA4">
        <w:rPr>
          <w:color w:val="000000"/>
        </w:rPr>
        <w:t>.</w:t>
      </w:r>
    </w:p>
    <w:p w14:paraId="7B0B5167" w14:textId="77777777" w:rsidR="00E47CA4" w:rsidRDefault="009F2850" w:rsidP="005548CF">
      <w:pPr>
        <w:pStyle w:val="BodyText21"/>
        <w:numPr>
          <w:ilvl w:val="0"/>
          <w:numId w:val="3"/>
        </w:numPr>
        <w:tabs>
          <w:tab w:val="left" w:pos="360"/>
        </w:tabs>
      </w:pPr>
      <w:r>
        <w:t xml:space="preserve">Příjemce musí vést průkaznou účetní evidenci o nakládání s poskytnutou dotací a odpovídá za hospodárné použití přidělených finančních prostředků. </w:t>
      </w:r>
    </w:p>
    <w:p w14:paraId="7C3EE828" w14:textId="77777777" w:rsidR="00E47CA4" w:rsidRPr="00603EDB" w:rsidRDefault="00E47CA4" w:rsidP="005548CF">
      <w:pPr>
        <w:pStyle w:val="BodyText21"/>
        <w:numPr>
          <w:ilvl w:val="0"/>
          <w:numId w:val="3"/>
        </w:numPr>
        <w:tabs>
          <w:tab w:val="left" w:pos="360"/>
        </w:tabs>
      </w:pPr>
      <w:r w:rsidRPr="00603EDB">
        <w:t>Příjemce se zavazuje, že v souvislosti s plněním předmětu smlouvy bude prokazatelným a vhodným způsobem zajištěna prezen</w:t>
      </w:r>
      <w:r w:rsidRPr="005548CF">
        <w:t>tace Zájmového s</w:t>
      </w:r>
      <w:r w:rsidRPr="00603EDB">
        <w:t>družení Frýdlantsko-Beskydy (</w:t>
      </w:r>
      <w:r w:rsidRPr="005548CF">
        <w:t>na</w:t>
      </w:r>
      <w:r w:rsidRPr="00603EDB">
        <w:t>př. web</w:t>
      </w:r>
      <w:r w:rsidRPr="005548CF">
        <w:t xml:space="preserve">ové stránky, </w:t>
      </w:r>
      <w:proofErr w:type="spellStart"/>
      <w:r w:rsidRPr="005548CF">
        <w:t>facebook</w:t>
      </w:r>
      <w:proofErr w:type="spellEnd"/>
      <w:r w:rsidRPr="00603EDB">
        <w:t>,</w:t>
      </w:r>
      <w:r w:rsidRPr="005548CF">
        <w:t xml:space="preserve"> </w:t>
      </w:r>
      <w:r w:rsidRPr="00603EDB">
        <w:t>atd.).</w:t>
      </w:r>
    </w:p>
    <w:p w14:paraId="145D3D98" w14:textId="77777777" w:rsidR="00E47CA4" w:rsidRDefault="00E47CA4" w:rsidP="005548CF">
      <w:pPr>
        <w:pStyle w:val="BodyText21"/>
        <w:tabs>
          <w:tab w:val="left" w:pos="360"/>
        </w:tabs>
        <w:ind w:left="360"/>
      </w:pPr>
    </w:p>
    <w:p w14:paraId="5810BBD2" w14:textId="77777777" w:rsidR="009F2850" w:rsidRDefault="009F2850" w:rsidP="009F2850">
      <w:pPr>
        <w:pStyle w:val="BodyText21"/>
        <w:tabs>
          <w:tab w:val="left" w:pos="360"/>
        </w:tabs>
        <w:ind w:left="360"/>
      </w:pPr>
    </w:p>
    <w:p w14:paraId="15024BB2" w14:textId="77777777" w:rsidR="009F2850" w:rsidRDefault="009F2850" w:rsidP="009F2850">
      <w:pPr>
        <w:pStyle w:val="BodyText21"/>
      </w:pPr>
    </w:p>
    <w:p w14:paraId="141EAE6E" w14:textId="77777777" w:rsidR="009F2850" w:rsidRDefault="009F2850" w:rsidP="009F2850">
      <w:pPr>
        <w:pStyle w:val="BodyText21"/>
        <w:jc w:val="center"/>
        <w:rPr>
          <w:b/>
        </w:rPr>
      </w:pPr>
      <w:r>
        <w:rPr>
          <w:b/>
        </w:rPr>
        <w:t>IV.</w:t>
      </w:r>
    </w:p>
    <w:p w14:paraId="78165F5D" w14:textId="77777777" w:rsidR="009F2850" w:rsidRDefault="009F2850" w:rsidP="009F2850">
      <w:pPr>
        <w:pStyle w:val="BodyText21"/>
        <w:jc w:val="center"/>
        <w:rPr>
          <w:b/>
        </w:rPr>
      </w:pPr>
      <w:r>
        <w:rPr>
          <w:b/>
        </w:rPr>
        <w:t>KONTROLA ČERPÁNÍ DOTACE</w:t>
      </w:r>
    </w:p>
    <w:p w14:paraId="0D5575D7" w14:textId="77777777" w:rsidR="009F2850" w:rsidRDefault="009F2850" w:rsidP="009F2850">
      <w:pPr>
        <w:pStyle w:val="BodyText21"/>
        <w:jc w:val="center"/>
        <w:rPr>
          <w:b/>
        </w:rPr>
      </w:pPr>
    </w:p>
    <w:p w14:paraId="229660BF" w14:textId="77777777" w:rsidR="009F2850" w:rsidRDefault="009F2850" w:rsidP="009F2850">
      <w:pPr>
        <w:pStyle w:val="BodyText21"/>
        <w:numPr>
          <w:ilvl w:val="0"/>
          <w:numId w:val="5"/>
        </w:numPr>
        <w:ind w:left="426" w:hanging="426"/>
      </w:pPr>
      <w:r>
        <w:t>Příjemce je povinen umožnit poskytovateli kontrolu použití poskytnutých prostředků v souladu s čl. III. odst. 1. smlouvy. V této souvislosti je příjemce dotace povinen na požádání umožnit poskytovatel</w:t>
      </w:r>
      <w:r w:rsidR="0038247F">
        <w:t>i</w:t>
      </w:r>
      <w:r>
        <w:t xml:space="preserve"> nahlížet do účetních dokladů souvisejících s účelem poskytnuté dotace a umožnit jim kontrolu dodržování ustanovení této smlouvy a výsledků činnosti, na kterou jim byla dotace poskytnuta. </w:t>
      </w:r>
    </w:p>
    <w:p w14:paraId="7E0A363B" w14:textId="77777777" w:rsidR="009F2850" w:rsidRDefault="009F2850" w:rsidP="009F2850">
      <w:pPr>
        <w:pStyle w:val="BodyText21"/>
        <w:numPr>
          <w:ilvl w:val="0"/>
          <w:numId w:val="5"/>
        </w:numPr>
        <w:ind w:left="426" w:hanging="426"/>
      </w:pPr>
      <w:r>
        <w:t>Poskytovatel se zavazuje provádět kontrolu podle předchozího odstavce pouze v rozsahu nezbytném ke splnění jejího účelu.</w:t>
      </w:r>
    </w:p>
    <w:p w14:paraId="68CF7423" w14:textId="77777777" w:rsidR="009F2850" w:rsidRDefault="009F2850" w:rsidP="009F2850">
      <w:pPr>
        <w:pStyle w:val="BodyText21"/>
        <w:numPr>
          <w:ilvl w:val="0"/>
          <w:numId w:val="5"/>
        </w:numPr>
        <w:ind w:left="426" w:hanging="426"/>
      </w:pPr>
      <w:r>
        <w:t>Příjemce se zavazuje spolupracovat s poskytovatelem na průběžné i konečné kontrole předmětu dotace a poskytnout mu pro tento účel veškeré potřebné doklady a součinnost.</w:t>
      </w:r>
    </w:p>
    <w:p w14:paraId="79A7428C" w14:textId="68911A38" w:rsidR="009F2850" w:rsidRDefault="009F2850" w:rsidP="00CD021C">
      <w:pPr>
        <w:pStyle w:val="BodyText21"/>
        <w:numPr>
          <w:ilvl w:val="0"/>
          <w:numId w:val="5"/>
        </w:numPr>
        <w:ind w:left="426" w:hanging="426"/>
      </w:pPr>
      <w:r>
        <w:t xml:space="preserve">Příjemce je povinen </w:t>
      </w:r>
      <w:r>
        <w:rPr>
          <w:b/>
        </w:rPr>
        <w:t>předložit</w:t>
      </w:r>
      <w:r w:rsidRPr="007B6B05">
        <w:rPr>
          <w:b/>
        </w:rPr>
        <w:t xml:space="preserve"> </w:t>
      </w:r>
      <w:r>
        <w:rPr>
          <w:b/>
        </w:rPr>
        <w:t xml:space="preserve">poskytovateli </w:t>
      </w:r>
      <w:r w:rsidR="00F46AF3">
        <w:rPr>
          <w:b/>
        </w:rPr>
        <w:t xml:space="preserve">finanční vypořádání </w:t>
      </w:r>
      <w:r w:rsidR="00CD021C">
        <w:rPr>
          <w:b/>
        </w:rPr>
        <w:t xml:space="preserve">poskytnuté </w:t>
      </w:r>
      <w:r w:rsidRPr="007B6B05">
        <w:rPr>
          <w:b/>
        </w:rPr>
        <w:t>do</w:t>
      </w:r>
      <w:r w:rsidR="00CD021C">
        <w:rPr>
          <w:b/>
        </w:rPr>
        <w:t xml:space="preserve">tace, tj. doložit </w:t>
      </w:r>
      <w:r w:rsidR="00CD021C" w:rsidRPr="00CD021C">
        <w:rPr>
          <w:b/>
        </w:rPr>
        <w:t>přehled o čerpání a použití poskytnutých peněžních prostředků a o vrácení nepoužitých peněžních prostředků do rozpočtu poskytovatele,</w:t>
      </w:r>
      <w:r w:rsidR="00CD021C">
        <w:rPr>
          <w:b/>
        </w:rPr>
        <w:t xml:space="preserve"> </w:t>
      </w:r>
      <w:r w:rsidR="00B404E4">
        <w:rPr>
          <w:b/>
        </w:rPr>
        <w:t>do 14.02.202</w:t>
      </w:r>
      <w:r w:rsidR="005B27B0">
        <w:rPr>
          <w:b/>
        </w:rPr>
        <w:t>5</w:t>
      </w:r>
      <w:r w:rsidRPr="007B6B05">
        <w:rPr>
          <w:b/>
        </w:rPr>
        <w:t>.</w:t>
      </w:r>
      <w:r>
        <w:t xml:space="preserve"> </w:t>
      </w:r>
      <w:r w:rsidR="00C9596A">
        <w:t>U nákladů hrazených z poskytnuté dotace doloží</w:t>
      </w:r>
      <w:r w:rsidR="00C9596A" w:rsidRPr="003A5F23">
        <w:t xml:space="preserve"> </w:t>
      </w:r>
      <w:r w:rsidR="00C9596A">
        <w:t>příjemce k finančnímu vypořádání</w:t>
      </w:r>
      <w:r w:rsidR="00C9596A" w:rsidRPr="003A5F23">
        <w:t xml:space="preserve"> </w:t>
      </w:r>
      <w:r w:rsidR="00C9596A" w:rsidRPr="003A5F23">
        <w:rPr>
          <w:b/>
        </w:rPr>
        <w:t>kopie účetních dokladů včetně dokladů o jejich úhradě</w:t>
      </w:r>
      <w:r w:rsidR="00C9596A" w:rsidRPr="003A5F23">
        <w:t>. Za zúčtovací doklady nelze považovat zálohové faktury na dosud neprovedené práce, neposkytnuté služby či nedodané zboží</w:t>
      </w:r>
      <w:r w:rsidR="00E47CA4">
        <w:t>.</w:t>
      </w:r>
    </w:p>
    <w:p w14:paraId="20B0DAEA" w14:textId="6F36EBDF" w:rsidR="009F2850" w:rsidRDefault="009F2850" w:rsidP="009F2850">
      <w:pPr>
        <w:pStyle w:val="BodyText21"/>
        <w:numPr>
          <w:ilvl w:val="0"/>
          <w:numId w:val="5"/>
        </w:numPr>
        <w:ind w:left="426" w:hanging="426"/>
      </w:pPr>
      <w:r>
        <w:t xml:space="preserve">Nevyčerpané finanční prostředky případně finanční prostředky, které příjemce nebude schopen vyúčtovat, je příjemce povinen nejpozději do </w:t>
      </w:r>
      <w:r w:rsidR="00B404E4">
        <w:t>14.02.202</w:t>
      </w:r>
      <w:r w:rsidR="005B27B0">
        <w:t>5</w:t>
      </w:r>
      <w:r>
        <w:t xml:space="preserve"> vrátit na účet poskytovatele uvedený v záhlaví této smlouvy a doklad o vrácení přiloží k vyúčtování finančního příspěvku.</w:t>
      </w:r>
    </w:p>
    <w:p w14:paraId="3BCB05C5" w14:textId="77777777" w:rsidR="009F2850" w:rsidRDefault="009F2850" w:rsidP="009F2850">
      <w:pPr>
        <w:pStyle w:val="BodyText21"/>
        <w:numPr>
          <w:ilvl w:val="0"/>
          <w:numId w:val="5"/>
        </w:numPr>
        <w:ind w:left="426" w:hanging="426"/>
      </w:pPr>
      <w:r>
        <w:t xml:space="preserve">Příjemce bere na vědomí povinnost poskytovatele zveřejnit závěrečnou zprávu a vyúčtování dotace ve smyslu </w:t>
      </w:r>
      <w:proofErr w:type="spellStart"/>
      <w:r>
        <w:t>ust</w:t>
      </w:r>
      <w:proofErr w:type="spellEnd"/>
      <w:r>
        <w:t>. § 17 zák. č. 250/2000 Sb. ve spojení s podmínkami dotace.</w:t>
      </w:r>
    </w:p>
    <w:p w14:paraId="76A92A55" w14:textId="77777777" w:rsidR="009F2850" w:rsidRDefault="009F2850" w:rsidP="009F2850">
      <w:pPr>
        <w:pStyle w:val="BodyText21"/>
        <w:rPr>
          <w:b/>
        </w:rPr>
      </w:pPr>
    </w:p>
    <w:p w14:paraId="52CA01ED" w14:textId="77777777" w:rsidR="009F2850" w:rsidRDefault="009F2850" w:rsidP="009F2850">
      <w:pPr>
        <w:pStyle w:val="BodyText21"/>
        <w:ind w:left="426" w:hanging="426"/>
        <w:rPr>
          <w:b/>
        </w:rPr>
      </w:pPr>
    </w:p>
    <w:p w14:paraId="2AB8D577" w14:textId="77777777" w:rsidR="009F2850" w:rsidRDefault="009F2850" w:rsidP="009F2850">
      <w:pPr>
        <w:pStyle w:val="BodyText21"/>
        <w:jc w:val="center"/>
        <w:rPr>
          <w:b/>
        </w:rPr>
      </w:pPr>
      <w:r>
        <w:rPr>
          <w:b/>
        </w:rPr>
        <w:t>V.</w:t>
      </w:r>
    </w:p>
    <w:p w14:paraId="0FE1ED15" w14:textId="77777777" w:rsidR="009F2850" w:rsidRDefault="009F2850" w:rsidP="009F2850">
      <w:pPr>
        <w:pStyle w:val="BodyText21"/>
        <w:jc w:val="center"/>
        <w:rPr>
          <w:b/>
        </w:rPr>
      </w:pPr>
      <w:r>
        <w:rPr>
          <w:b/>
        </w:rPr>
        <w:t>OSTATNÍ UJEDNÁNÍ</w:t>
      </w:r>
    </w:p>
    <w:p w14:paraId="6950F09B" w14:textId="77777777" w:rsidR="009F2850" w:rsidRDefault="009F2850" w:rsidP="009F2850">
      <w:pPr>
        <w:pStyle w:val="BodyText21"/>
        <w:jc w:val="center"/>
        <w:rPr>
          <w:b/>
        </w:rPr>
      </w:pPr>
    </w:p>
    <w:p w14:paraId="612B4A11" w14:textId="77777777" w:rsidR="009F2850" w:rsidRDefault="009F2850" w:rsidP="009F2850">
      <w:pPr>
        <w:pStyle w:val="BodyText21"/>
        <w:numPr>
          <w:ilvl w:val="0"/>
          <w:numId w:val="4"/>
        </w:numPr>
      </w:pPr>
      <w:r>
        <w:t xml:space="preserve">Každé použití dotace v rozporu s účelem stanoveným v čl. II. této smlouvy nebo nedodržení podmínek stanovených v čl. III. této smlouvy bude poskytovatel považovat za porušení rozpočtové kázně dle </w:t>
      </w:r>
      <w:proofErr w:type="spellStart"/>
      <w:r>
        <w:t>ust</w:t>
      </w:r>
      <w:proofErr w:type="spellEnd"/>
      <w:r>
        <w:t xml:space="preserve">. § 22 zákona č. 250/2000 Sb., o rozpočtových pravidlech územních rozpočtů, ve znění pozdějších předpisů. </w:t>
      </w:r>
    </w:p>
    <w:p w14:paraId="54C54D42" w14:textId="77777777" w:rsidR="009F2850" w:rsidRDefault="009F2850" w:rsidP="009F2850">
      <w:pPr>
        <w:pStyle w:val="BodyText21"/>
        <w:numPr>
          <w:ilvl w:val="0"/>
          <w:numId w:val="4"/>
        </w:numPr>
      </w:pPr>
      <w:r>
        <w:lastRenderedPageBreak/>
        <w:t>Příjemce prohlašuje, že údaje týkající se jeho identifikace uvedené v této smlouvě souhlasí se skutečným stavem. Příjemce se zavazuje, že změny těchto údajů oznámí bez zbytečného odkladu poskytovateli.</w:t>
      </w:r>
    </w:p>
    <w:p w14:paraId="3031CA13" w14:textId="77777777" w:rsidR="009F2850" w:rsidRDefault="009F2850" w:rsidP="009F2850">
      <w:pPr>
        <w:pStyle w:val="BodyText21"/>
        <w:numPr>
          <w:ilvl w:val="0"/>
          <w:numId w:val="4"/>
        </w:numPr>
      </w:pPr>
      <w:r>
        <w:t>Příjemce prohlašuje, že ke dni podpisu této smlouvy nemá závazky po lhůtě splatnosti vůči poskytovateli.</w:t>
      </w:r>
    </w:p>
    <w:p w14:paraId="0122005D" w14:textId="77777777" w:rsidR="009F2850" w:rsidRDefault="009F2850" w:rsidP="009F2850">
      <w:pPr>
        <w:pStyle w:val="BodyText21"/>
        <w:numPr>
          <w:ilvl w:val="0"/>
          <w:numId w:val="4"/>
        </w:numPr>
      </w:pPr>
      <w:r>
        <w:t>Nedodrží-li příjemce povinnosti stanovené touto smlouvou, je poskytovatel oprávněn od smlouvy odstoupit a požadovat vrácení již poskytnuté dotace, popř. jeho části. V případě odstoupení od smlouvy je příjemce povinen vrátit poskytnutou dotaci, popř. její část, do 15 dnů ode dne, kdy bylo písemné odstoupení poskytovatele od smlouvy doručeno příjemci. Povinnost příjemce vrátit poskytnutou dotaci, popř. její část, dle předchozí věty nemá vliv na právo poskytovatele uplatnit proti příjemci nárok na náhradu škody.</w:t>
      </w:r>
    </w:p>
    <w:p w14:paraId="1074B1E0" w14:textId="77777777" w:rsidR="009F2850" w:rsidRDefault="009F2850" w:rsidP="009F2850">
      <w:pPr>
        <w:pStyle w:val="BodyText21"/>
      </w:pPr>
    </w:p>
    <w:p w14:paraId="67D899CB" w14:textId="77777777" w:rsidR="009F2850" w:rsidRDefault="009F2850" w:rsidP="009F2850">
      <w:pPr>
        <w:jc w:val="center"/>
        <w:rPr>
          <w:b/>
          <w:sz w:val="24"/>
        </w:rPr>
      </w:pPr>
      <w:r>
        <w:rPr>
          <w:b/>
          <w:sz w:val="24"/>
        </w:rPr>
        <w:t>VI.</w:t>
      </w:r>
    </w:p>
    <w:p w14:paraId="7B90E7A8" w14:textId="77777777" w:rsidR="009F2850" w:rsidRDefault="009F2850" w:rsidP="009F2850">
      <w:pPr>
        <w:pStyle w:val="Nadpis2"/>
      </w:pPr>
      <w:r>
        <w:t>ZÁVĚREČNÁ USTANOVENÍ</w:t>
      </w:r>
    </w:p>
    <w:p w14:paraId="01141790" w14:textId="77777777" w:rsidR="009F2850" w:rsidRDefault="009F2850" w:rsidP="009F2850">
      <w:pPr>
        <w:rPr>
          <w:sz w:val="24"/>
        </w:rPr>
      </w:pPr>
    </w:p>
    <w:p w14:paraId="7AD8A8C7" w14:textId="77777777" w:rsidR="009F2850" w:rsidRDefault="009F2850" w:rsidP="009F2850">
      <w:pPr>
        <w:pStyle w:val="Zkladntext"/>
        <w:numPr>
          <w:ilvl w:val="0"/>
          <w:numId w:val="2"/>
        </w:numPr>
        <w:rPr>
          <w:sz w:val="24"/>
        </w:rPr>
      </w:pPr>
      <w:r>
        <w:rPr>
          <w:sz w:val="24"/>
        </w:rPr>
        <w:t>Tato smlouva nabývá platnosti a účinnosti dnem podpisu smluvních stran.</w:t>
      </w:r>
    </w:p>
    <w:p w14:paraId="64CFE6B5" w14:textId="77777777" w:rsidR="009F2850" w:rsidRPr="0088797C" w:rsidRDefault="009F2850" w:rsidP="009F2850">
      <w:pPr>
        <w:pStyle w:val="Zkladntext"/>
        <w:numPr>
          <w:ilvl w:val="0"/>
          <w:numId w:val="2"/>
        </w:numPr>
      </w:pPr>
      <w:r>
        <w:rPr>
          <w:sz w:val="24"/>
        </w:rPr>
        <w:t xml:space="preserve">Smlouva je vyhotovená ve dvou stejnopisech, z nichž každá strana obdrží 1 vyhotovení. </w:t>
      </w:r>
    </w:p>
    <w:p w14:paraId="16D2A245" w14:textId="77777777" w:rsidR="009F2850" w:rsidRPr="00C2402A" w:rsidRDefault="009F2850" w:rsidP="009F2850">
      <w:pPr>
        <w:pStyle w:val="Zkladntext"/>
        <w:numPr>
          <w:ilvl w:val="0"/>
          <w:numId w:val="2"/>
        </w:numPr>
      </w:pPr>
      <w:r>
        <w:rPr>
          <w:sz w:val="24"/>
        </w:rPr>
        <w:t>Změny a doplňky této smlouvy lze provést pouze formou písemného dodatku k ní, který podepíší obě strany.</w:t>
      </w:r>
    </w:p>
    <w:p w14:paraId="29A7F5DA" w14:textId="76ACB191" w:rsidR="009F2850" w:rsidRPr="00D92EAA" w:rsidRDefault="009F2850" w:rsidP="009F2850">
      <w:pPr>
        <w:pStyle w:val="Zkladntext"/>
        <w:numPr>
          <w:ilvl w:val="0"/>
          <w:numId w:val="2"/>
        </w:numPr>
      </w:pPr>
      <w:r w:rsidRPr="00586CA9">
        <w:rPr>
          <w:sz w:val="24"/>
        </w:rPr>
        <w:t xml:space="preserve">O poskytnutí </w:t>
      </w:r>
      <w:r>
        <w:rPr>
          <w:sz w:val="24"/>
        </w:rPr>
        <w:t>dotace</w:t>
      </w:r>
      <w:r w:rsidRPr="00586CA9">
        <w:rPr>
          <w:sz w:val="24"/>
        </w:rPr>
        <w:t xml:space="preserve"> </w:t>
      </w:r>
      <w:r w:rsidRPr="00183716">
        <w:rPr>
          <w:sz w:val="24"/>
        </w:rPr>
        <w:t>a</w:t>
      </w:r>
      <w:r w:rsidRPr="00586CA9">
        <w:rPr>
          <w:i/>
          <w:sz w:val="24"/>
        </w:rPr>
        <w:t xml:space="preserve"> </w:t>
      </w:r>
      <w:r w:rsidRPr="00183716">
        <w:rPr>
          <w:sz w:val="24"/>
        </w:rPr>
        <w:t>uzavření této veřejnoprávní smlouvy</w:t>
      </w:r>
      <w:r w:rsidR="0077160A">
        <w:rPr>
          <w:sz w:val="24"/>
        </w:rPr>
        <w:t xml:space="preserve"> bylo</w:t>
      </w:r>
      <w:r>
        <w:rPr>
          <w:sz w:val="24"/>
        </w:rPr>
        <w:t xml:space="preserve"> rozhod</w:t>
      </w:r>
      <w:r w:rsidR="0077160A">
        <w:rPr>
          <w:sz w:val="24"/>
        </w:rPr>
        <w:t>nuto na schůzi poskytovatele</w:t>
      </w:r>
      <w:r w:rsidRPr="00586CA9">
        <w:rPr>
          <w:sz w:val="24"/>
        </w:rPr>
        <w:t xml:space="preserve"> </w:t>
      </w:r>
      <w:r w:rsidRPr="00D92EAA">
        <w:rPr>
          <w:sz w:val="24"/>
        </w:rPr>
        <w:t xml:space="preserve">dne </w:t>
      </w:r>
      <w:r w:rsidR="0036210E">
        <w:rPr>
          <w:sz w:val="24"/>
        </w:rPr>
        <w:t>19.12.2023</w:t>
      </w:r>
      <w:r w:rsidR="0060441D">
        <w:rPr>
          <w:sz w:val="24"/>
        </w:rPr>
        <w:t>.</w:t>
      </w:r>
    </w:p>
    <w:p w14:paraId="2B8F7C4C" w14:textId="77777777" w:rsidR="009F2850" w:rsidRDefault="009F2850" w:rsidP="009F2850">
      <w:pPr>
        <w:rPr>
          <w:sz w:val="24"/>
        </w:rPr>
      </w:pPr>
    </w:p>
    <w:p w14:paraId="3AA029C1" w14:textId="2B472F1A" w:rsidR="00B94E29" w:rsidRDefault="009F2850" w:rsidP="00B94E29">
      <w:pPr>
        <w:tabs>
          <w:tab w:val="left" w:pos="5529"/>
          <w:tab w:val="left" w:pos="5954"/>
        </w:tabs>
        <w:rPr>
          <w:sz w:val="24"/>
        </w:rPr>
      </w:pPr>
      <w:r>
        <w:rPr>
          <w:sz w:val="24"/>
        </w:rPr>
        <w:t xml:space="preserve">Ve </w:t>
      </w:r>
      <w:r w:rsidR="00AF5F17">
        <w:rPr>
          <w:sz w:val="24"/>
        </w:rPr>
        <w:t>Frýdlantu nad Ostravicí</w:t>
      </w:r>
      <w:r w:rsidR="00B94E29">
        <w:rPr>
          <w:sz w:val="24"/>
        </w:rPr>
        <w:t xml:space="preserve"> dne </w:t>
      </w:r>
      <w:r w:rsidR="00316A39">
        <w:rPr>
          <w:sz w:val="24"/>
        </w:rPr>
        <w:t>8. 2. 2024</w:t>
      </w:r>
      <w:r w:rsidR="00B94E29">
        <w:rPr>
          <w:sz w:val="24"/>
        </w:rPr>
        <w:t xml:space="preserve">            </w:t>
      </w:r>
      <w:r w:rsidR="00AF5F17">
        <w:rPr>
          <w:sz w:val="24"/>
        </w:rPr>
        <w:t xml:space="preserve">   </w:t>
      </w:r>
      <w:r w:rsidR="00B94E29">
        <w:rPr>
          <w:sz w:val="24"/>
        </w:rPr>
        <w:t xml:space="preserve">Ve Frýdlantu nad Ostravicí dne </w:t>
      </w:r>
      <w:r w:rsidR="00316A39">
        <w:rPr>
          <w:sz w:val="24"/>
        </w:rPr>
        <w:t>8. 2. 2024</w:t>
      </w:r>
    </w:p>
    <w:p w14:paraId="2D6EA928" w14:textId="77777777" w:rsidR="009F2850" w:rsidRDefault="009F2850" w:rsidP="009F2850">
      <w:pPr>
        <w:rPr>
          <w:sz w:val="24"/>
        </w:rPr>
      </w:pPr>
    </w:p>
    <w:p w14:paraId="095C276C" w14:textId="77777777" w:rsidR="009F2850" w:rsidRDefault="009F2850" w:rsidP="009F2850">
      <w:pPr>
        <w:rPr>
          <w:sz w:val="24"/>
        </w:rPr>
      </w:pPr>
    </w:p>
    <w:p w14:paraId="2F60FD14" w14:textId="77777777" w:rsidR="009F2850" w:rsidRDefault="009F2850" w:rsidP="009F2850">
      <w:pPr>
        <w:rPr>
          <w:sz w:val="24"/>
        </w:rPr>
      </w:pPr>
    </w:p>
    <w:p w14:paraId="36D9AD80" w14:textId="2E17D345" w:rsidR="009F2850" w:rsidRDefault="009F2850" w:rsidP="00B94E29">
      <w:pPr>
        <w:rPr>
          <w:sz w:val="24"/>
        </w:rPr>
      </w:pPr>
      <w:r>
        <w:rPr>
          <w:sz w:val="24"/>
        </w:rPr>
        <w:t xml:space="preserve">Za poskytovatele:                                                         </w:t>
      </w:r>
      <w:r w:rsidR="00AF5F17">
        <w:rPr>
          <w:sz w:val="24"/>
        </w:rPr>
        <w:t xml:space="preserve"> </w:t>
      </w:r>
      <w:r>
        <w:rPr>
          <w:sz w:val="24"/>
        </w:rPr>
        <w:t xml:space="preserve">      Za příjemce:</w:t>
      </w:r>
    </w:p>
    <w:p w14:paraId="57E1DB0B" w14:textId="77777777" w:rsidR="009F2850" w:rsidRDefault="009F2850" w:rsidP="009F2850">
      <w:pPr>
        <w:rPr>
          <w:sz w:val="24"/>
        </w:rPr>
      </w:pPr>
    </w:p>
    <w:p w14:paraId="0E9D2325" w14:textId="77777777" w:rsidR="009F2850" w:rsidRDefault="009F2850" w:rsidP="009F2850">
      <w:pPr>
        <w:rPr>
          <w:sz w:val="24"/>
        </w:rPr>
      </w:pPr>
    </w:p>
    <w:p w14:paraId="3D59F65E" w14:textId="6580EB25" w:rsidR="009F2850" w:rsidRDefault="009F2850" w:rsidP="009F2850">
      <w:pPr>
        <w:rPr>
          <w:sz w:val="24"/>
        </w:rPr>
      </w:pPr>
      <w:r>
        <w:rPr>
          <w:sz w:val="24"/>
        </w:rPr>
        <w:t>_____________________________</w:t>
      </w:r>
      <w:r>
        <w:rPr>
          <w:sz w:val="24"/>
        </w:rPr>
        <w:tab/>
      </w:r>
      <w:r>
        <w:rPr>
          <w:sz w:val="24"/>
        </w:rPr>
        <w:tab/>
      </w:r>
      <w:r>
        <w:rPr>
          <w:sz w:val="24"/>
        </w:rPr>
        <w:tab/>
      </w:r>
      <w:r w:rsidR="00AF5F17">
        <w:rPr>
          <w:sz w:val="24"/>
        </w:rPr>
        <w:t xml:space="preserve">          </w:t>
      </w:r>
      <w:r>
        <w:rPr>
          <w:sz w:val="24"/>
        </w:rPr>
        <w:t>___________________________</w:t>
      </w:r>
    </w:p>
    <w:p w14:paraId="3F4D4944" w14:textId="09AD13A0" w:rsidR="00FB0B4D" w:rsidRDefault="005B27B0" w:rsidP="00FB0B4D">
      <w:pPr>
        <w:ind w:firstLine="708"/>
        <w:rPr>
          <w:sz w:val="24"/>
        </w:rPr>
      </w:pPr>
      <w:r>
        <w:rPr>
          <w:sz w:val="24"/>
        </w:rPr>
        <w:t xml:space="preserve">Mgr. David </w:t>
      </w:r>
      <w:proofErr w:type="spellStart"/>
      <w:r>
        <w:rPr>
          <w:sz w:val="24"/>
        </w:rPr>
        <w:t>Pavliska</w:t>
      </w:r>
      <w:proofErr w:type="spellEnd"/>
      <w:r w:rsidR="009F2850">
        <w:rPr>
          <w:sz w:val="24"/>
        </w:rPr>
        <w:tab/>
      </w:r>
      <w:r w:rsidR="009F2850">
        <w:rPr>
          <w:sz w:val="24"/>
        </w:rPr>
        <w:tab/>
      </w:r>
      <w:r w:rsidR="009F2850">
        <w:rPr>
          <w:sz w:val="24"/>
        </w:rPr>
        <w:tab/>
      </w:r>
      <w:r w:rsidR="009F2850">
        <w:rPr>
          <w:sz w:val="24"/>
        </w:rPr>
        <w:tab/>
        <w:t xml:space="preserve">      </w:t>
      </w:r>
      <w:r w:rsidR="00657E0C">
        <w:rPr>
          <w:sz w:val="24"/>
        </w:rPr>
        <w:t xml:space="preserve">       </w:t>
      </w:r>
      <w:r w:rsidR="00AF5F17">
        <w:rPr>
          <w:sz w:val="24"/>
        </w:rPr>
        <w:t xml:space="preserve">  </w:t>
      </w:r>
      <w:r w:rsidR="00657E0C">
        <w:rPr>
          <w:sz w:val="24"/>
        </w:rPr>
        <w:t xml:space="preserve">  </w:t>
      </w:r>
      <w:r w:rsidR="009F2850">
        <w:rPr>
          <w:sz w:val="24"/>
        </w:rPr>
        <w:t xml:space="preserve"> </w:t>
      </w:r>
      <w:r w:rsidR="00C9596A">
        <w:rPr>
          <w:sz w:val="24"/>
        </w:rPr>
        <w:t>Ing. Kateřina Kaiserová</w:t>
      </w:r>
      <w:r w:rsidR="009F2850">
        <w:rPr>
          <w:sz w:val="24"/>
        </w:rPr>
        <w:t xml:space="preserve">   </w:t>
      </w:r>
    </w:p>
    <w:p w14:paraId="13009CBC" w14:textId="5D736147" w:rsidR="009C69BA" w:rsidRDefault="005B27B0" w:rsidP="005B27B0">
      <w:pPr>
        <w:rPr>
          <w:sz w:val="24"/>
        </w:rPr>
      </w:pPr>
      <w:r>
        <w:rPr>
          <w:sz w:val="24"/>
        </w:rPr>
        <w:t xml:space="preserve">     </w:t>
      </w:r>
      <w:r w:rsidR="009C69BA">
        <w:rPr>
          <w:sz w:val="24"/>
        </w:rPr>
        <w:t>předsed</w:t>
      </w:r>
      <w:r>
        <w:rPr>
          <w:sz w:val="24"/>
        </w:rPr>
        <w:t>a</w:t>
      </w:r>
      <w:r w:rsidR="009C69BA">
        <w:rPr>
          <w:sz w:val="24"/>
        </w:rPr>
        <w:t xml:space="preserve"> Zájmového sdružení </w:t>
      </w:r>
      <w:r w:rsidR="00657E0C">
        <w:rPr>
          <w:sz w:val="24"/>
        </w:rPr>
        <w:tab/>
      </w:r>
      <w:r w:rsidR="00657E0C">
        <w:rPr>
          <w:sz w:val="24"/>
        </w:rPr>
        <w:tab/>
      </w:r>
      <w:r w:rsidR="00657E0C">
        <w:rPr>
          <w:sz w:val="24"/>
        </w:rPr>
        <w:tab/>
        <w:t xml:space="preserve">               </w:t>
      </w:r>
      <w:r w:rsidR="00AF5F17">
        <w:rPr>
          <w:sz w:val="24"/>
        </w:rPr>
        <w:t xml:space="preserve"> </w:t>
      </w:r>
      <w:r w:rsidR="00657E0C">
        <w:rPr>
          <w:sz w:val="24"/>
        </w:rPr>
        <w:t>ředitelka Kulturní centrum</w:t>
      </w:r>
    </w:p>
    <w:p w14:paraId="19898269" w14:textId="2E67C13A" w:rsidR="009F2850" w:rsidRPr="007A2DE7" w:rsidRDefault="009C69BA" w:rsidP="009F2850">
      <w:pPr>
        <w:ind w:firstLine="708"/>
        <w:rPr>
          <w:sz w:val="24"/>
        </w:rPr>
      </w:pPr>
      <w:r>
        <w:rPr>
          <w:sz w:val="24"/>
        </w:rPr>
        <w:t>Frýdlantsko-Beskydy</w:t>
      </w:r>
      <w:r w:rsidR="009F2850">
        <w:rPr>
          <w:sz w:val="24"/>
        </w:rPr>
        <w:tab/>
      </w:r>
      <w:r w:rsidR="00FB0B4D">
        <w:rPr>
          <w:sz w:val="24"/>
        </w:rPr>
        <w:tab/>
      </w:r>
      <w:r w:rsidR="009F2850">
        <w:rPr>
          <w:sz w:val="24"/>
        </w:rPr>
        <w:tab/>
      </w:r>
      <w:r w:rsidR="009F2850">
        <w:rPr>
          <w:sz w:val="24"/>
        </w:rPr>
        <w:tab/>
        <w:t xml:space="preserve">          </w:t>
      </w:r>
      <w:r w:rsidR="00657E0C">
        <w:rPr>
          <w:sz w:val="24"/>
        </w:rPr>
        <w:t xml:space="preserve">   </w:t>
      </w:r>
      <w:r w:rsidR="00AF5F17">
        <w:rPr>
          <w:sz w:val="24"/>
        </w:rPr>
        <w:t xml:space="preserve"> </w:t>
      </w:r>
      <w:r w:rsidR="00657E0C">
        <w:rPr>
          <w:sz w:val="24"/>
        </w:rPr>
        <w:t xml:space="preserve">     Frýdlant nad Ostravicí</w:t>
      </w:r>
      <w:r w:rsidR="009F2850">
        <w:rPr>
          <w:sz w:val="24"/>
        </w:rPr>
        <w:t xml:space="preserve"> </w:t>
      </w:r>
      <w:r w:rsidR="009F2850">
        <w:rPr>
          <w:sz w:val="24"/>
        </w:rPr>
        <w:tab/>
        <w:t xml:space="preserve">   </w:t>
      </w:r>
      <w:r w:rsidR="00FB0B4D">
        <w:rPr>
          <w:sz w:val="24"/>
        </w:rPr>
        <w:t xml:space="preserve"> </w:t>
      </w:r>
      <w:r>
        <w:rPr>
          <w:sz w:val="24"/>
        </w:rPr>
        <w:t xml:space="preserve">        </w:t>
      </w:r>
      <w:r w:rsidR="00C9596A">
        <w:rPr>
          <w:sz w:val="24"/>
        </w:rPr>
        <w:t xml:space="preserve">    </w:t>
      </w:r>
      <w:r w:rsidR="00FB0B4D">
        <w:rPr>
          <w:sz w:val="24"/>
        </w:rPr>
        <w:t xml:space="preserve"> </w:t>
      </w:r>
    </w:p>
    <w:p w14:paraId="4B5CACC4" w14:textId="77777777" w:rsidR="00523270" w:rsidRDefault="00523270"/>
    <w:p w14:paraId="3D5CC501" w14:textId="77777777" w:rsidR="00FB0B4D" w:rsidRDefault="00FB0B4D"/>
    <w:p w14:paraId="388EBB47" w14:textId="77777777" w:rsidR="00FB0B4D" w:rsidRDefault="00FB0B4D"/>
    <w:p w14:paraId="54E31C8F" w14:textId="77777777" w:rsidR="00657E0C" w:rsidRDefault="00657E0C"/>
    <w:p w14:paraId="56B35D0C" w14:textId="77777777" w:rsidR="00FB0B4D" w:rsidRDefault="00FB0B4D"/>
    <w:p w14:paraId="3A056F6D" w14:textId="77777777" w:rsidR="00FB0B4D" w:rsidRDefault="00FB0B4D" w:rsidP="00FB0B4D">
      <w:pPr>
        <w:rPr>
          <w:sz w:val="24"/>
        </w:rPr>
      </w:pPr>
      <w:r>
        <w:rPr>
          <w:sz w:val="24"/>
        </w:rPr>
        <w:t>_____________________________</w:t>
      </w:r>
      <w:r>
        <w:rPr>
          <w:sz w:val="24"/>
        </w:rPr>
        <w:tab/>
      </w:r>
      <w:r>
        <w:rPr>
          <w:sz w:val="24"/>
        </w:rPr>
        <w:tab/>
      </w:r>
      <w:r>
        <w:rPr>
          <w:sz w:val="24"/>
        </w:rPr>
        <w:tab/>
      </w:r>
      <w:r>
        <w:rPr>
          <w:sz w:val="24"/>
        </w:rPr>
        <w:tab/>
      </w:r>
    </w:p>
    <w:p w14:paraId="7D9068CF" w14:textId="7BAC5929" w:rsidR="00FB0B4D" w:rsidRDefault="00657E0C" w:rsidP="009C69BA">
      <w:pPr>
        <w:rPr>
          <w:sz w:val="24"/>
        </w:rPr>
      </w:pPr>
      <w:r>
        <w:rPr>
          <w:sz w:val="24"/>
        </w:rPr>
        <w:t xml:space="preserve"> </w:t>
      </w:r>
      <w:r w:rsidR="009C69BA">
        <w:rPr>
          <w:sz w:val="24"/>
        </w:rPr>
        <w:t xml:space="preserve">         </w:t>
      </w:r>
      <w:r>
        <w:rPr>
          <w:sz w:val="24"/>
        </w:rPr>
        <w:t xml:space="preserve">       </w:t>
      </w:r>
      <w:r w:rsidR="009C69BA">
        <w:rPr>
          <w:sz w:val="24"/>
        </w:rPr>
        <w:t>P</w:t>
      </w:r>
      <w:r w:rsidR="00FB0B4D">
        <w:rPr>
          <w:sz w:val="24"/>
        </w:rPr>
        <w:t xml:space="preserve">etr </w:t>
      </w:r>
      <w:proofErr w:type="spellStart"/>
      <w:r w:rsidR="00FB0B4D">
        <w:rPr>
          <w:sz w:val="24"/>
        </w:rPr>
        <w:t>Blokša</w:t>
      </w:r>
      <w:proofErr w:type="spellEnd"/>
      <w:r w:rsidR="00FB0B4D">
        <w:rPr>
          <w:sz w:val="24"/>
        </w:rPr>
        <w:tab/>
      </w:r>
      <w:r w:rsidR="00FB0B4D">
        <w:rPr>
          <w:sz w:val="24"/>
        </w:rPr>
        <w:tab/>
      </w:r>
      <w:r w:rsidR="00FB0B4D">
        <w:rPr>
          <w:sz w:val="24"/>
        </w:rPr>
        <w:tab/>
      </w:r>
      <w:r w:rsidR="00FB0B4D">
        <w:rPr>
          <w:sz w:val="24"/>
        </w:rPr>
        <w:tab/>
        <w:t xml:space="preserve">        </w:t>
      </w:r>
    </w:p>
    <w:p w14:paraId="2811C097" w14:textId="73D7F008" w:rsidR="00FB0B4D" w:rsidRDefault="00657E0C" w:rsidP="00FB0B4D">
      <w:pPr>
        <w:rPr>
          <w:sz w:val="24"/>
        </w:rPr>
      </w:pPr>
      <w:r>
        <w:rPr>
          <w:sz w:val="24"/>
        </w:rPr>
        <w:t>m</w:t>
      </w:r>
      <w:r w:rsidR="00FB0B4D">
        <w:rPr>
          <w:sz w:val="24"/>
        </w:rPr>
        <w:t>ístopředseda</w:t>
      </w:r>
      <w:r>
        <w:rPr>
          <w:sz w:val="24"/>
        </w:rPr>
        <w:t xml:space="preserve"> Z</w:t>
      </w:r>
      <w:r w:rsidR="009C69BA">
        <w:rPr>
          <w:sz w:val="24"/>
        </w:rPr>
        <w:t>ájmového sdružení</w:t>
      </w:r>
    </w:p>
    <w:p w14:paraId="4C163034" w14:textId="1DE56A70" w:rsidR="009C69BA" w:rsidRDefault="00657E0C" w:rsidP="00FB0B4D">
      <w:r>
        <w:rPr>
          <w:sz w:val="24"/>
        </w:rPr>
        <w:t xml:space="preserve"> </w:t>
      </w:r>
      <w:r w:rsidR="009C69BA">
        <w:rPr>
          <w:sz w:val="24"/>
        </w:rPr>
        <w:t xml:space="preserve"> </w:t>
      </w:r>
      <w:r>
        <w:rPr>
          <w:sz w:val="24"/>
        </w:rPr>
        <w:t xml:space="preserve">  </w:t>
      </w:r>
      <w:r w:rsidR="009C69BA">
        <w:rPr>
          <w:sz w:val="24"/>
        </w:rPr>
        <w:t xml:space="preserve">      Frýdlantsko-Beskydy</w:t>
      </w:r>
    </w:p>
    <w:sectPr w:rsidR="009C69BA" w:rsidSect="00D03BF7">
      <w:pgSz w:w="11906" w:h="16838"/>
      <w:pgMar w:top="1134" w:right="1418" w:bottom="993"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F7787"/>
    <w:multiLevelType w:val="hybridMultilevel"/>
    <w:tmpl w:val="9ACE3822"/>
    <w:lvl w:ilvl="0" w:tplc="64C0728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C2354"/>
    <w:multiLevelType w:val="hybridMultilevel"/>
    <w:tmpl w:val="A03CCB6A"/>
    <w:lvl w:ilvl="0" w:tplc="E42E44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002CE8"/>
    <w:multiLevelType w:val="hybridMultilevel"/>
    <w:tmpl w:val="FC9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46B1C"/>
    <w:multiLevelType w:val="hybridMultilevel"/>
    <w:tmpl w:val="C74E792C"/>
    <w:lvl w:ilvl="0" w:tplc="BF5A680A">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42D5CAA"/>
    <w:multiLevelType w:val="hybridMultilevel"/>
    <w:tmpl w:val="64465256"/>
    <w:lvl w:ilvl="0" w:tplc="BF5A680A">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8A84C4B"/>
    <w:multiLevelType w:val="hybridMultilevel"/>
    <w:tmpl w:val="4788B3A6"/>
    <w:lvl w:ilvl="0" w:tplc="62AAA92C">
      <w:start w:val="1"/>
      <w:numFmt w:val="decimal"/>
      <w:lvlText w:val="%1."/>
      <w:lvlJc w:val="left"/>
      <w:pPr>
        <w:tabs>
          <w:tab w:val="num" w:pos="360"/>
        </w:tabs>
        <w:ind w:left="360" w:hanging="360"/>
      </w:pPr>
      <w:rPr>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731E0C66"/>
    <w:multiLevelType w:val="singleLevel"/>
    <w:tmpl w:val="BF5A680A"/>
    <w:lvl w:ilvl="0">
      <w:start w:val="1"/>
      <w:numFmt w:val="decimal"/>
      <w:lvlText w:val="%1."/>
      <w:legacy w:legacy="1" w:legacySpace="0" w:legacyIndent="360"/>
      <w:lvlJc w:val="left"/>
      <w:pPr>
        <w:ind w:left="360" w:hanging="360"/>
      </w:pPr>
    </w:lvl>
  </w:abstractNum>
  <w:abstractNum w:abstractNumId="7" w15:restartNumberingAfterBreak="0">
    <w:nsid w:val="7BEA1928"/>
    <w:multiLevelType w:val="hybridMultilevel"/>
    <w:tmpl w:val="7B9C780C"/>
    <w:lvl w:ilvl="0" w:tplc="64C0728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31112096">
    <w:abstractNumId w:val="6"/>
  </w:num>
  <w:num w:numId="2" w16cid:durableId="1068188733">
    <w:abstractNumId w:val="5"/>
  </w:num>
  <w:num w:numId="3" w16cid:durableId="1146626442">
    <w:abstractNumId w:val="4"/>
  </w:num>
  <w:num w:numId="4" w16cid:durableId="199512428">
    <w:abstractNumId w:val="3"/>
  </w:num>
  <w:num w:numId="5" w16cid:durableId="975381132">
    <w:abstractNumId w:val="2"/>
  </w:num>
  <w:num w:numId="6" w16cid:durableId="1753702622">
    <w:abstractNumId w:val="1"/>
  </w:num>
  <w:num w:numId="7" w16cid:durableId="18510985">
    <w:abstractNumId w:val="0"/>
  </w:num>
  <w:num w:numId="8" w16cid:durableId="2118282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50"/>
    <w:rsid w:val="0006746C"/>
    <w:rsid w:val="00090657"/>
    <w:rsid w:val="00154C17"/>
    <w:rsid w:val="001D26BE"/>
    <w:rsid w:val="00316A39"/>
    <w:rsid w:val="0036210E"/>
    <w:rsid w:val="0038247F"/>
    <w:rsid w:val="003A2644"/>
    <w:rsid w:val="003A47AD"/>
    <w:rsid w:val="004E1AC5"/>
    <w:rsid w:val="00523270"/>
    <w:rsid w:val="00534A69"/>
    <w:rsid w:val="005548CF"/>
    <w:rsid w:val="005B27B0"/>
    <w:rsid w:val="00603EDB"/>
    <w:rsid w:val="0060441D"/>
    <w:rsid w:val="00657E0C"/>
    <w:rsid w:val="00684D37"/>
    <w:rsid w:val="006E7A44"/>
    <w:rsid w:val="006F129F"/>
    <w:rsid w:val="0071729E"/>
    <w:rsid w:val="007700AA"/>
    <w:rsid w:val="0077160A"/>
    <w:rsid w:val="007C1301"/>
    <w:rsid w:val="008B3E1C"/>
    <w:rsid w:val="009762D2"/>
    <w:rsid w:val="009C69BA"/>
    <w:rsid w:val="009F2850"/>
    <w:rsid w:val="00A1047E"/>
    <w:rsid w:val="00A60CDD"/>
    <w:rsid w:val="00AB4902"/>
    <w:rsid w:val="00AF5F17"/>
    <w:rsid w:val="00B1034F"/>
    <w:rsid w:val="00B404E4"/>
    <w:rsid w:val="00B94E29"/>
    <w:rsid w:val="00BC48F7"/>
    <w:rsid w:val="00C9596A"/>
    <w:rsid w:val="00CD021C"/>
    <w:rsid w:val="00CF7A4D"/>
    <w:rsid w:val="00D03BF7"/>
    <w:rsid w:val="00D802A8"/>
    <w:rsid w:val="00D92BAA"/>
    <w:rsid w:val="00D96A51"/>
    <w:rsid w:val="00DF7EDB"/>
    <w:rsid w:val="00E47CA4"/>
    <w:rsid w:val="00F1786D"/>
    <w:rsid w:val="00F46AF3"/>
    <w:rsid w:val="00FB0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23F0"/>
  <w15:chartTrackingRefBased/>
  <w15:docId w15:val="{6A5DED3C-70B2-460B-A495-92528AF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28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F2850"/>
    <w:pPr>
      <w:keepNext/>
      <w:outlineLvl w:val="0"/>
    </w:pPr>
    <w:rPr>
      <w:sz w:val="28"/>
    </w:rPr>
  </w:style>
  <w:style w:type="paragraph" w:styleId="Nadpis2">
    <w:name w:val="heading 2"/>
    <w:basedOn w:val="Normln"/>
    <w:next w:val="Normln"/>
    <w:link w:val="Nadpis2Char"/>
    <w:qFormat/>
    <w:rsid w:val="009F2850"/>
    <w:pPr>
      <w:keepNext/>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2850"/>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9F2850"/>
    <w:rPr>
      <w:rFonts w:ascii="Times New Roman" w:eastAsia="Times New Roman" w:hAnsi="Times New Roman" w:cs="Times New Roman"/>
      <w:b/>
      <w:sz w:val="24"/>
      <w:szCs w:val="20"/>
      <w:lang w:eastAsia="cs-CZ"/>
    </w:rPr>
  </w:style>
  <w:style w:type="paragraph" w:styleId="Zkladntext">
    <w:name w:val="Body Text"/>
    <w:basedOn w:val="Normln"/>
    <w:link w:val="ZkladntextChar"/>
    <w:rsid w:val="009F2850"/>
    <w:pPr>
      <w:jc w:val="both"/>
    </w:pPr>
    <w:rPr>
      <w:sz w:val="28"/>
    </w:rPr>
  </w:style>
  <w:style w:type="character" w:customStyle="1" w:styleId="ZkladntextChar">
    <w:name w:val="Základní text Char"/>
    <w:basedOn w:val="Standardnpsmoodstavce"/>
    <w:link w:val="Zkladntext"/>
    <w:rsid w:val="009F2850"/>
    <w:rPr>
      <w:rFonts w:ascii="Times New Roman" w:eastAsia="Times New Roman" w:hAnsi="Times New Roman" w:cs="Times New Roman"/>
      <w:sz w:val="28"/>
      <w:szCs w:val="20"/>
      <w:lang w:eastAsia="cs-CZ"/>
    </w:rPr>
  </w:style>
  <w:style w:type="paragraph" w:customStyle="1" w:styleId="BodyText21">
    <w:name w:val="Body Text 21"/>
    <w:basedOn w:val="Normln"/>
    <w:rsid w:val="009F2850"/>
    <w:pPr>
      <w:jc w:val="both"/>
    </w:pPr>
    <w:rPr>
      <w:sz w:val="24"/>
    </w:rPr>
  </w:style>
  <w:style w:type="paragraph" w:styleId="Odstavecseseznamem">
    <w:name w:val="List Paragraph"/>
    <w:basedOn w:val="Normln"/>
    <w:link w:val="OdstavecseseznamemChar"/>
    <w:uiPriority w:val="34"/>
    <w:qFormat/>
    <w:rsid w:val="00534A69"/>
    <w:pPr>
      <w:ind w:left="720"/>
      <w:contextualSpacing/>
    </w:pPr>
  </w:style>
  <w:style w:type="character" w:customStyle="1" w:styleId="OdstavecseseznamemChar">
    <w:name w:val="Odstavec se seznamem Char"/>
    <w:basedOn w:val="Standardnpsmoodstavce"/>
    <w:link w:val="Odstavecseseznamem"/>
    <w:uiPriority w:val="34"/>
    <w:locked/>
    <w:rsid w:val="00E47CA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9B3F-518F-4E08-9B7E-32D5583D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Alexová Veronika, Mgr.</dc:creator>
  <cp:keywords/>
  <dc:description/>
  <cp:lastModifiedBy>mikroregion</cp:lastModifiedBy>
  <cp:revision>3</cp:revision>
  <cp:lastPrinted>2024-01-29T11:28:00Z</cp:lastPrinted>
  <dcterms:created xsi:type="dcterms:W3CDTF">2024-03-05T16:09:00Z</dcterms:created>
  <dcterms:modified xsi:type="dcterms:W3CDTF">2024-03-05T16:10:00Z</dcterms:modified>
</cp:coreProperties>
</file>